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335"/>
        <w:gridCol w:w="3102"/>
        <w:gridCol w:w="138"/>
        <w:gridCol w:w="384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560" w:type="dxa"/>
            <w:gridSpan w:val="6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名校进名企项目行程（上海站）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02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授课嘉宾/导师</w:t>
            </w:r>
          </w:p>
        </w:tc>
        <w:tc>
          <w:tcPr>
            <w:tcW w:w="3978" w:type="dxa"/>
            <w:gridSpan w:val="2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中欧商学院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中欧商学院院长助理、管委会成员-周雪林博士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名校进名企开营仪式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上海市浦东新区红枫路699号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阿里巴巴产业互联网中心主任、湖畔大学、中欧商学院-陈威如教授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产业互联网领域，大学生职业发展规划之路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和佳股份（A股上市公司）副总裁-王婷婷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生物医药领域，职业发展规划之路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生物医药行业必备技能及面试攻略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民生证券资管部总经理-孔庆侃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金融领域，职业发展规划之路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金融行业必备技能及面试攻略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华为控股东北欧人力资源副总裁-金斌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5G/通信领域，职业发展规划之路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5G/通信行业必备技能及面试攻略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中微半导体（科创板上市公司）高级工程师-李丽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半导体/集成电路领域，职业发展规划之路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半导体/集成电路行业必备技能及面试攻略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腾讯集团</w:t>
            </w: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腾讯云行业方案总经理-郑立鹏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参观腾讯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上海腾讯大厦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在腾讯，职业发展路径分享互动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腾讯资深HR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如何才能进腾讯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腾讯需要什么样的人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微软中国</w:t>
            </w: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微软服务部首席架构师-伍斌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参观微软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微软（中国）科技园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在微软，职业发展路径分享互动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微软资深HR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如何才能进微软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微软需要什么样的人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</w:t>
            </w:r>
          </w:p>
        </w:tc>
        <w:tc>
          <w:tcPr>
            <w:tcW w:w="3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博士生导师、中国商飞副总工程师-朱务学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参观商飞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上海市张江金科路5188号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在商飞，职业发展路径分享互动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周末</w:t>
            </w:r>
          </w:p>
        </w:tc>
        <w:tc>
          <w:tcPr>
            <w:tcW w:w="9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海昌海洋公园/上海迪士尼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</w:t>
            </w:r>
          </w:p>
        </w:tc>
        <w:tc>
          <w:tcPr>
            <w:tcW w:w="3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中国商飞资深HR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如何才能进中国商飞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上海市张江金科路5188号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商飞需要什么样的人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国投集团</w:t>
            </w:r>
          </w:p>
        </w:tc>
        <w:tc>
          <w:tcPr>
            <w:tcW w:w="3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国投集团总经理助理-罗金宝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参观国家投资开发集团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上海国投大厦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在国投，职业发展路径分享互动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国投资深HR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如何才能进国投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国投需要什么样的人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腾讯、微软、华为、中国商飞、国投集团、和佳股份、上海赴外、民生证券、中财集团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多家名企现场实习生/全职岗位面试招聘会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上海赴外文化交流中心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123" w:bottom="1440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仿宋" w:hAnsi="仿宋" w:eastAsia="仿宋" w:cs="仿宋"/>
        <w:b/>
        <w:bCs/>
        <w:color w:val="FF0000"/>
        <w:sz w:val="48"/>
        <w:szCs w:val="48"/>
        <w:lang w:eastAsia="zh-CN"/>
      </w:rPr>
    </w:pPr>
    <w:r>
      <w:rPr>
        <w:rFonts w:hint="eastAsia" w:ascii="仿宋" w:hAnsi="仿宋" w:eastAsia="仿宋" w:cs="仿宋"/>
        <w:b/>
        <w:bCs/>
        <w:color w:val="FF0000"/>
        <w:sz w:val="48"/>
        <w:szCs w:val="48"/>
        <w:lang w:eastAsia="zh-CN"/>
      </w:rPr>
      <w:t>上海赴外文化交流中心</w:t>
    </w:r>
  </w:p>
  <w:p>
    <w:pPr>
      <w:pStyle w:val="3"/>
      <w:jc w:val="both"/>
      <w:rPr>
        <w:rFonts w:hint="eastAsia"/>
        <w:strike/>
        <w:dstrike w:val="0"/>
        <w:color w:val="FF0000"/>
        <w:sz w:val="30"/>
        <w:szCs w:val="30"/>
        <w:lang w:val="en-US" w:eastAsia="zh-CN"/>
      </w:rPr>
    </w:pPr>
    <w:r>
      <w:rPr>
        <w:rFonts w:hint="eastAsia"/>
        <w:strike/>
        <w:dstrike w:val="0"/>
        <w:color w:val="FF0000"/>
        <w:sz w:val="30"/>
        <w:szCs w:val="30"/>
        <w:lang w:val="en-US" w:eastAsia="zh-CN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708A5"/>
    <w:rsid w:val="01D85E08"/>
    <w:rsid w:val="072C1B65"/>
    <w:rsid w:val="194B1F67"/>
    <w:rsid w:val="19E01A24"/>
    <w:rsid w:val="1F653CE2"/>
    <w:rsid w:val="2BA5082A"/>
    <w:rsid w:val="2EE14DA9"/>
    <w:rsid w:val="2FC0406D"/>
    <w:rsid w:val="3D3C11E0"/>
    <w:rsid w:val="421877C6"/>
    <w:rsid w:val="5AD079C7"/>
    <w:rsid w:val="5B61190C"/>
    <w:rsid w:val="638631FD"/>
    <w:rsid w:val="638D24E1"/>
    <w:rsid w:val="6E695F9E"/>
    <w:rsid w:val="714708A5"/>
    <w:rsid w:val="7C4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2020-06-03T02:06:00Z</dcterms:created>
  <dc:creator>张蕾</dc:creator>
  <cp:lastModifiedBy>张蕾</cp:lastModifiedBy>
  <dcterms:modified xsi:type="dcterms:W3CDTF">2020-06-12T06:35:37Z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